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D7FB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72726477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2985107C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70D62435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62380A2D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1AEB432E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E7D0597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2D4C4F71" w14:textId="77777777" w:rsidR="00A67022" w:rsidRPr="003810E8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639076DE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382D142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46B7037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18BCC978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D89D21E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4B4E945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09E172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BEB7142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111"/>
        <w:gridCol w:w="4394"/>
        <w:gridCol w:w="2410"/>
      </w:tblGrid>
      <w:tr w:rsidR="00A67022" w14:paraId="4A1E9121" w14:textId="77777777" w:rsidTr="00A67022">
        <w:tc>
          <w:tcPr>
            <w:tcW w:w="1135" w:type="dxa"/>
          </w:tcPr>
          <w:p w14:paraId="4264EA5C" w14:textId="77777777" w:rsidR="00A67022" w:rsidRPr="0029221F" w:rsidRDefault="00A67022" w:rsidP="0008078B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 1.</w:t>
            </w:r>
          </w:p>
          <w:p w14:paraId="347FAF27" w14:textId="77777777" w:rsidR="00A67022" w:rsidRPr="00314B47" w:rsidRDefault="00A67022" w:rsidP="0008078B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216F3BF1" w14:textId="77777777" w:rsidR="00A67022" w:rsidRPr="00314B47" w:rsidRDefault="00A67022" w:rsidP="0008078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3402" w:type="dxa"/>
          </w:tcPr>
          <w:p w14:paraId="435B5F0C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235A28AD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4111" w:type="dxa"/>
          </w:tcPr>
          <w:p w14:paraId="54D73C1B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6029A7AE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4394" w:type="dxa"/>
          </w:tcPr>
          <w:p w14:paraId="3912B02D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1CFD92C1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2410" w:type="dxa"/>
          </w:tcPr>
          <w:p w14:paraId="46F3B8E0" w14:textId="77777777" w:rsidR="00A67022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0F083D26" w14:textId="77777777" w:rsidR="00A67022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Ocjena pregledane specifikacije po parametrima</w:t>
            </w:r>
          </w:p>
        </w:tc>
      </w:tr>
      <w:tr w:rsidR="00F35C97" w14:paraId="0899349B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11B26CEB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05092341" w14:textId="77777777" w:rsidR="00F35C97" w:rsidRPr="00F35C97" w:rsidRDefault="00F35C97" w:rsidP="00F35C97">
            <w:pPr>
              <w:ind w:left="3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4A9A2AB6" w14:textId="77777777" w:rsidR="00F35C97" w:rsidRPr="00314B4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656781" w14:textId="77777777" w:rsidR="00F35C9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Hranjivi agar-Ukupan broj na 22 i 37 -gotova podloga a´200 ml</w:t>
            </w:r>
          </w:p>
        </w:tc>
        <w:tc>
          <w:tcPr>
            <w:tcW w:w="4111" w:type="dxa"/>
          </w:tcPr>
          <w:p w14:paraId="28407C1B" w14:textId="77777777" w:rsidR="00F35C97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Sastav agra </w:t>
            </w:r>
            <w:r w:rsidRPr="0099072E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biti prema normi HRN EN ISO 6222:1999:</w:t>
            </w:r>
          </w:p>
          <w:p w14:paraId="4CE5F325" w14:textId="77777777" w:rsidR="00F35C97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Tripton(pepton iz kazeina)6g; dehidrirani kvašćev ekstrakt 3g; Agar 10-20g, voda 1L..</w:t>
            </w:r>
          </w:p>
          <w:p w14:paraId="328F3C1E" w14:textId="675C94E1" w:rsidR="006524DD" w:rsidRPr="006524DD" w:rsidRDefault="006524DD" w:rsidP="00F35C9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u bocama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od 200 ml, staklena ambalaža</w:t>
            </w:r>
          </w:p>
          <w:p w14:paraId="2CADBC64" w14:textId="77777777" w:rsidR="00F35C97" w:rsidRPr="00C60CFD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211C06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3CE7E6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43343443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7883CDCF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7B848B" w14:textId="77777777" w:rsidR="00F35C9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Slanetz and Bartley agar 60mm-gotova podloga</w:t>
            </w:r>
          </w:p>
        </w:tc>
        <w:tc>
          <w:tcPr>
            <w:tcW w:w="4111" w:type="dxa"/>
          </w:tcPr>
          <w:p w14:paraId="6498BC8F" w14:textId="77777777" w:rsidR="00F35C97" w:rsidRDefault="00F35C97" w:rsidP="00F35C9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99072E">
              <w:rPr>
                <w:rFonts w:asciiTheme="majorHAnsi" w:hAnsiTheme="majorHAnsi" w:cs="Arial"/>
                <w:sz w:val="20"/>
                <w:szCs w:val="20"/>
              </w:rPr>
              <w:t xml:space="preserve">Sastav podloge </w:t>
            </w:r>
            <w:r w:rsidRPr="0099072E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biti </w:t>
            </w:r>
            <w:r w:rsidRPr="0099072E">
              <w:rPr>
                <w:rFonts w:asciiTheme="majorHAnsi" w:hAnsiTheme="majorHAnsi" w:cs="Arial"/>
                <w:sz w:val="20"/>
                <w:szCs w:val="20"/>
              </w:rPr>
              <w:t xml:space="preserve">prema normi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HRN EN </w:t>
            </w:r>
            <w:r w:rsidRPr="0099072E">
              <w:rPr>
                <w:rFonts w:asciiTheme="majorHAnsi" w:hAnsiTheme="majorHAnsi" w:cs="Arial"/>
                <w:sz w:val="20"/>
                <w:szCs w:val="20"/>
              </w:rPr>
              <w:t>ISO 7899-2:2000</w:t>
            </w:r>
            <w:r>
              <w:rPr>
                <w:rFonts w:asciiTheme="majorHAnsi" w:hAnsiTheme="majorHAnsi" w:cs="Arial"/>
                <w:sz w:val="20"/>
                <w:szCs w:val="20"/>
              </w:rPr>
              <w:t>: Triptoza 20g; Kvašćev extrakt 5g; glukoza 2g; K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HPO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Theme="majorHAnsi" w:hAnsiTheme="majorHAnsi" w:cs="Arial"/>
                <w:sz w:val="20"/>
                <w:szCs w:val="20"/>
              </w:rPr>
              <w:t>4g; NaN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0,4g; agar 8-18 g, voda 1L; TTC otopina 1% 10mL.</w:t>
            </w:r>
          </w:p>
          <w:p w14:paraId="57479E39" w14:textId="1557D826" w:rsidR="006524DD" w:rsidRPr="006524DD" w:rsidRDefault="006524DD" w:rsidP="00F35C9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  <w:p w14:paraId="5286A1B9" w14:textId="77777777" w:rsidR="00F35C97" w:rsidRPr="00D36A6E" w:rsidRDefault="00F35C97" w:rsidP="00F35C9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F72601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79A823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08BB68C7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44C5B73F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013BB9C" w14:textId="77777777" w:rsidR="00F35C97" w:rsidRDefault="00F35C97" w:rsidP="00F35C9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Gotova podloga za legionelu-60mm GVPC</w:t>
            </w:r>
          </w:p>
        </w:tc>
        <w:tc>
          <w:tcPr>
            <w:tcW w:w="4111" w:type="dxa"/>
          </w:tcPr>
          <w:p w14:paraId="7036CCB2" w14:textId="77777777" w:rsidR="00D637F9" w:rsidRDefault="00D637F9" w:rsidP="00F35C97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637F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Sastav podloge treba biti identična BCYE agru </w:t>
            </w:r>
            <w:r w:rsidRPr="00D637F9">
              <w:rPr>
                <w:rFonts w:ascii="Calibri Light" w:hAnsi="Calibri Light" w:cs="Calibri Light"/>
                <w:b/>
                <w:sz w:val="20"/>
                <w:szCs w:val="20"/>
              </w:rPr>
              <w:t>uz dodatak tri antibiotska suplementa i glicina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prema normi ISO 11731:2017</w:t>
            </w:r>
          </w:p>
          <w:p w14:paraId="401133B4" w14:textId="1F93C077" w:rsidR="00D637F9" w:rsidRPr="00D637F9" w:rsidRDefault="00D637F9" w:rsidP="00D637F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</w:tc>
        <w:tc>
          <w:tcPr>
            <w:tcW w:w="4394" w:type="dxa"/>
          </w:tcPr>
          <w:p w14:paraId="6EF946BF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BFCBA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20B7AB50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18AF61DA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49AD95" w14:textId="77777777" w:rsidR="00F35C97" w:rsidRDefault="00F35C97" w:rsidP="00F35C9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Gotova podloga za legionelu-60mm BCYE</w:t>
            </w:r>
          </w:p>
        </w:tc>
        <w:tc>
          <w:tcPr>
            <w:tcW w:w="4111" w:type="dxa"/>
          </w:tcPr>
          <w:p w14:paraId="654DD09D" w14:textId="30AB1D15" w:rsidR="00D637F9" w:rsidRDefault="00D637F9" w:rsidP="00F35C9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637F9">
              <w:rPr>
                <w:rFonts w:asciiTheme="majorHAnsi" w:hAnsiTheme="majorHAnsi" w:cstheme="majorHAnsi"/>
                <w:b/>
                <w:sz w:val="20"/>
                <w:szCs w:val="20"/>
              </w:rPr>
              <w:t>Sasat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D637F9">
              <w:rPr>
                <w:rFonts w:asciiTheme="majorHAnsi" w:hAnsiTheme="majorHAnsi" w:cstheme="majorHAnsi"/>
                <w:b/>
                <w:sz w:val="20"/>
                <w:szCs w:val="20"/>
              </w:rPr>
              <w:t>v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="003D6607" w:rsidRPr="003D6607">
              <w:rPr>
                <w:rFonts w:asciiTheme="majorHAnsi" w:hAnsiTheme="majorHAnsi" w:cstheme="majorHAnsi"/>
                <w:bCs/>
                <w:sz w:val="20"/>
                <w:szCs w:val="20"/>
              </w:rPr>
              <w:t>kvašćev ektrakt</w:t>
            </w:r>
            <w:r w:rsidRPr="003D6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10g, </w:t>
            </w:r>
            <w:r w:rsidR="003D6607" w:rsidRPr="003D6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agar   12g,</w:t>
            </w:r>
            <w:r w:rsidR="003D6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aktivni ugljen 2g, alfa ketoglutarat, mono kalijeva sol 1g, ACES pufer 10g, Kalijev hidroksid 2,8g,  L-cistein hidroklorid monohidrat  0,4g, željezo(III)pirofosfat 0,25g</w:t>
            </w:r>
          </w:p>
          <w:p w14:paraId="7494E83F" w14:textId="13EC4677" w:rsidR="00F35C97" w:rsidRPr="00D637F9" w:rsidRDefault="003D6607" w:rsidP="00F35C9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</w:tc>
        <w:tc>
          <w:tcPr>
            <w:tcW w:w="4394" w:type="dxa"/>
          </w:tcPr>
          <w:p w14:paraId="0F9E9ECB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3E866B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55EEEABE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4133D9E1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3A60F4" w14:textId="77777777" w:rsidR="00F35C97" w:rsidRPr="00DE4FD7" w:rsidRDefault="00F35C97" w:rsidP="00F35C97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DE4FD7">
              <w:rPr>
                <w:rFonts w:ascii="Calibri Light" w:hAnsi="Calibri Light" w:cs="Arial"/>
                <w:sz w:val="20"/>
                <w:szCs w:val="20"/>
              </w:rPr>
              <w:t>Gotova podloga za legionelu-60mm BCYE-cys</w:t>
            </w:r>
          </w:p>
        </w:tc>
        <w:tc>
          <w:tcPr>
            <w:tcW w:w="4111" w:type="dxa"/>
          </w:tcPr>
          <w:p w14:paraId="224D0A16" w14:textId="573D4515" w:rsidR="00D637F9" w:rsidRDefault="00D637F9" w:rsidP="00D637F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D637F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Sastav podloge treba biti identična BCYE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agru, </w:t>
            </w:r>
            <w:r w:rsidRPr="00D637F9">
              <w:rPr>
                <w:rFonts w:ascii="Calibri Light" w:hAnsi="Calibri Light" w:cs="Calibri Light"/>
                <w:b/>
                <w:sz w:val="20"/>
                <w:szCs w:val="20"/>
              </w:rPr>
              <w:t>ali bez L-cysteina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prema normi ISO 11731:2017</w:t>
            </w:r>
          </w:p>
          <w:p w14:paraId="43A67723" w14:textId="6A5810EE" w:rsidR="00F35C97" w:rsidRPr="00D637F9" w:rsidRDefault="003D6607" w:rsidP="00F35C9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</w:tc>
        <w:tc>
          <w:tcPr>
            <w:tcW w:w="4394" w:type="dxa"/>
          </w:tcPr>
          <w:p w14:paraId="6435555A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183D27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418DEEC9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49B05251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52B85C" w14:textId="77777777" w:rsidR="00F35C97" w:rsidRPr="00DE4FD7" w:rsidRDefault="00F35C97" w:rsidP="00F35C97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DE4FD7">
              <w:rPr>
                <w:rFonts w:ascii="Calibri Light" w:hAnsi="Calibri Light" w:cs="Arial"/>
                <w:sz w:val="20"/>
                <w:szCs w:val="20"/>
              </w:rPr>
              <w:t>m-CP gotove ploče a´30</w:t>
            </w:r>
          </w:p>
        </w:tc>
        <w:tc>
          <w:tcPr>
            <w:tcW w:w="4111" w:type="dxa"/>
          </w:tcPr>
          <w:p w14:paraId="5C77471C" w14:textId="4F8E6229" w:rsidR="00F35C97" w:rsidRDefault="003D6607" w:rsidP="00F35C97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</w:tc>
        <w:tc>
          <w:tcPr>
            <w:tcW w:w="4394" w:type="dxa"/>
          </w:tcPr>
          <w:p w14:paraId="66EFE505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1E795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421524C8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7D0E5C93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025F27" w14:textId="77777777" w:rsidR="00F35C9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Pseudomonas agar base/CN-agar po normi 16266  - 60 mm</w:t>
            </w:r>
          </w:p>
        </w:tc>
        <w:tc>
          <w:tcPr>
            <w:tcW w:w="4111" w:type="dxa"/>
          </w:tcPr>
          <w:p w14:paraId="15091670" w14:textId="77777777" w:rsidR="00F35C97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Sastav agra </w:t>
            </w:r>
            <w:r w:rsidRPr="0099072E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biti prema normi HRN EN ISO 16266:2006: pepton želatina  16g, hidrolizat kazeina 10g; K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 xml:space="preserve">2 </w:t>
            </w:r>
            <w:r w:rsidRPr="00DE4A39">
              <w:rPr>
                <w:rFonts w:asciiTheme="majorHAnsi" w:hAnsiTheme="majorHAnsi" w:cs="Arial"/>
                <w:sz w:val="20"/>
                <w:szCs w:val="20"/>
              </w:rPr>
              <w:t>SO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(bezvodni) 10g; MgCl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1,4g; Glicerol 10 mL; agar 11-18 g; voda 1L; CN </w:t>
            </w: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suplement(Heksadeciltrimetil amonijev bromid (cetrimid) 0,2g; nalidiksik kiselina 0,015g.</w:t>
            </w:r>
          </w:p>
          <w:p w14:paraId="40E7DB22" w14:textId="77777777" w:rsidR="006524DD" w:rsidRPr="006524DD" w:rsidRDefault="006524DD" w:rsidP="006524DD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  <w:p w14:paraId="18AE942B" w14:textId="77777777" w:rsidR="00F35C97" w:rsidRPr="00C60CFD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76E20D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B01E8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46C7A959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4030DE1B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C5764B" w14:textId="77777777" w:rsidR="00F35C97" w:rsidRPr="00DE4FD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DE4FD7">
              <w:rPr>
                <w:rFonts w:ascii="Calibri Light" w:hAnsi="Calibri Light" w:cs="Arial"/>
                <w:b/>
                <w:bCs/>
                <w:sz w:val="20"/>
                <w:szCs w:val="20"/>
              </w:rPr>
              <w:t>KING'S B MEDIUM za dokazivanje pseudomonasa</w:t>
            </w:r>
          </w:p>
        </w:tc>
        <w:tc>
          <w:tcPr>
            <w:tcW w:w="4111" w:type="dxa"/>
          </w:tcPr>
          <w:p w14:paraId="0B57F5D7" w14:textId="77777777" w:rsidR="00F35C97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Sastav agra </w:t>
            </w:r>
            <w:r w:rsidRPr="0099072E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biti prema normi HRN EN ISO 16266:2006: pepton 20g; Glicerol 10 mL; </w:t>
            </w:r>
            <w:r w:rsidRPr="00DE4A39">
              <w:rPr>
                <w:rFonts w:asciiTheme="majorHAnsi" w:hAnsiTheme="majorHAnsi" w:cs="Arial"/>
                <w:sz w:val="20"/>
                <w:szCs w:val="20"/>
              </w:rPr>
              <w:t>K</w:t>
            </w:r>
            <w:r w:rsidRPr="00911F54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 w:rsidRPr="00DE4A39">
              <w:rPr>
                <w:rFonts w:asciiTheme="majorHAnsi" w:hAnsiTheme="majorHAnsi" w:cs="Arial"/>
                <w:sz w:val="20"/>
                <w:szCs w:val="20"/>
              </w:rPr>
              <w:t>HPO</w:t>
            </w:r>
            <w:r w:rsidRPr="00DE4A39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1,5g; </w:t>
            </w:r>
            <w:r w:rsidRPr="00DE4A39">
              <w:rPr>
                <w:rFonts w:asciiTheme="majorHAnsi" w:hAnsiTheme="majorHAnsi" w:cs="Arial"/>
                <w:sz w:val="20"/>
                <w:szCs w:val="20"/>
              </w:rPr>
              <w:t>MgSO</w:t>
            </w:r>
            <w:r w:rsidRPr="00DE4A39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x 7 H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O 1,5g; agar 15g; voda 1L.</w:t>
            </w:r>
          </w:p>
          <w:p w14:paraId="487EDD5F" w14:textId="77777777" w:rsidR="00F35C97" w:rsidRPr="00C60CFD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45FF5C0E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7B570E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10D26FD5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74B89F82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CC38CF" w14:textId="77777777" w:rsidR="00F35C97" w:rsidRPr="00DE4FD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DE4FD7">
              <w:rPr>
                <w:rFonts w:ascii="Calibri Light" w:hAnsi="Calibri Light" w:cs="Arial"/>
                <w:b/>
                <w:bCs/>
                <w:sz w:val="20"/>
                <w:szCs w:val="20"/>
              </w:rPr>
              <w:t>Acetamide broth za dokazivanje pseudomonasa</w:t>
            </w:r>
          </w:p>
        </w:tc>
        <w:tc>
          <w:tcPr>
            <w:tcW w:w="4111" w:type="dxa"/>
          </w:tcPr>
          <w:p w14:paraId="5AAC3D55" w14:textId="77777777" w:rsidR="00F35C97" w:rsidRPr="00C60CFD" w:rsidRDefault="00F35C97" w:rsidP="00F35C9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Sastav agra </w:t>
            </w:r>
            <w:r w:rsidRPr="0099072E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biti prema normi HRN EN ISO 16266:2006:  </w:t>
            </w:r>
            <w:r w:rsidRPr="00911F54">
              <w:rPr>
                <w:rFonts w:asciiTheme="majorHAnsi" w:hAnsiTheme="majorHAnsi" w:cs="Arial"/>
                <w:sz w:val="20"/>
                <w:szCs w:val="20"/>
              </w:rPr>
              <w:t>KH</w:t>
            </w:r>
            <w:r w:rsidRPr="00911F54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 w:rsidRPr="00911F54">
              <w:rPr>
                <w:rFonts w:asciiTheme="majorHAnsi" w:hAnsiTheme="majorHAnsi" w:cs="Arial"/>
                <w:sz w:val="20"/>
                <w:szCs w:val="20"/>
              </w:rPr>
              <w:t>PO4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1g; </w:t>
            </w:r>
            <w:r w:rsidRPr="00DE4A39">
              <w:rPr>
                <w:rFonts w:asciiTheme="majorHAnsi" w:hAnsiTheme="majorHAnsi" w:cs="Arial"/>
                <w:sz w:val="20"/>
                <w:szCs w:val="20"/>
              </w:rPr>
              <w:t>MgSO</w:t>
            </w:r>
            <w:r w:rsidRPr="00DE4A39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0,2g; acetamid 2g; NaCl 0,2g; voda 0,9L. </w:t>
            </w:r>
          </w:p>
        </w:tc>
        <w:tc>
          <w:tcPr>
            <w:tcW w:w="4394" w:type="dxa"/>
          </w:tcPr>
          <w:p w14:paraId="1CB9C172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3EE48B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4CCF46CA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7418EEDB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903566" w14:textId="77777777" w:rsidR="00F35C97" w:rsidRDefault="00F35C97" w:rsidP="00F35C97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TSC agar za Clostridia perfringens po normi 14189</w:t>
            </w:r>
          </w:p>
        </w:tc>
        <w:tc>
          <w:tcPr>
            <w:tcW w:w="4111" w:type="dxa"/>
          </w:tcPr>
          <w:p w14:paraId="665D9558" w14:textId="77777777" w:rsidR="00F35C97" w:rsidRDefault="00F35C97" w:rsidP="00F35C97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374496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4EEC61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1256AFBB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46DB8F78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01BD17F" w14:textId="77777777" w:rsidR="00F35C9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Bile esculine azide agar-gotove ploče</w:t>
            </w:r>
          </w:p>
        </w:tc>
        <w:tc>
          <w:tcPr>
            <w:tcW w:w="4111" w:type="dxa"/>
          </w:tcPr>
          <w:p w14:paraId="21DA6B00" w14:textId="77777777" w:rsidR="00F35C97" w:rsidRDefault="00F35C97" w:rsidP="00F35C9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99072E">
              <w:rPr>
                <w:rFonts w:asciiTheme="majorHAnsi" w:hAnsiTheme="majorHAnsi" w:cs="Arial"/>
                <w:sz w:val="20"/>
                <w:szCs w:val="20"/>
              </w:rPr>
              <w:t xml:space="preserve">Sastav podloge </w:t>
            </w:r>
            <w:r w:rsidRPr="0099072E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biti </w:t>
            </w:r>
            <w:r w:rsidRPr="0099072E">
              <w:rPr>
                <w:rFonts w:asciiTheme="majorHAnsi" w:hAnsiTheme="majorHAnsi" w:cs="Arial"/>
                <w:sz w:val="20"/>
                <w:szCs w:val="20"/>
              </w:rPr>
              <w:t xml:space="preserve">prema normi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HRN EN </w:t>
            </w:r>
            <w:r w:rsidRPr="0099072E">
              <w:rPr>
                <w:rFonts w:asciiTheme="majorHAnsi" w:hAnsiTheme="majorHAnsi" w:cs="Arial"/>
                <w:sz w:val="20"/>
                <w:szCs w:val="20"/>
              </w:rPr>
              <w:t>ISO 7899-2:2000</w:t>
            </w:r>
            <w:r>
              <w:rPr>
                <w:rFonts w:asciiTheme="majorHAnsi" w:hAnsiTheme="majorHAnsi" w:cs="Arial"/>
                <w:sz w:val="20"/>
                <w:szCs w:val="20"/>
              </w:rPr>
              <w:t>: Tripton 17g; Pepton 3g; Kvašćev extrakt 5g; ox-žuč, dehidrirana 10g; NaCl 5g; eskulin 1g; amonijev željezo(III) citrat 0,5g NaN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0,15g, Agar 8-18g; voda 1L </w:t>
            </w:r>
          </w:p>
          <w:p w14:paraId="5347AF2C" w14:textId="77777777" w:rsidR="006524DD" w:rsidRPr="006524DD" w:rsidRDefault="006524DD" w:rsidP="006524DD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  <w:p w14:paraId="7640EC58" w14:textId="77777777" w:rsidR="006524DD" w:rsidRPr="00D36A6E" w:rsidRDefault="006524DD" w:rsidP="00F35C9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B7EBDF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E0A640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6B29EBB7" w14:textId="77777777" w:rsidTr="0026001C">
        <w:trPr>
          <w:trHeight w:val="1243"/>
        </w:trPr>
        <w:tc>
          <w:tcPr>
            <w:tcW w:w="1135" w:type="dxa"/>
            <w:vAlign w:val="center"/>
          </w:tcPr>
          <w:p w14:paraId="22A0618B" w14:textId="77777777" w:rsidR="00F35C97" w:rsidRPr="00F35C97" w:rsidRDefault="00F35C97" w:rsidP="00F35C97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CAC558" w14:textId="77777777" w:rsidR="00F35C97" w:rsidRDefault="00F35C97" w:rsidP="00F35C9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bCs/>
                <w:sz w:val="20"/>
                <w:szCs w:val="20"/>
              </w:rPr>
              <w:t>Cromocult Coliform Agar, ploče 60mm</w:t>
            </w:r>
          </w:p>
        </w:tc>
        <w:tc>
          <w:tcPr>
            <w:tcW w:w="4111" w:type="dxa"/>
          </w:tcPr>
          <w:p w14:paraId="36890CCA" w14:textId="77777777" w:rsidR="00F35C97" w:rsidRDefault="00F35C97" w:rsidP="00F35C9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E11A9">
              <w:rPr>
                <w:rFonts w:asciiTheme="majorHAnsi" w:hAnsiTheme="majorHAnsi" w:cs="Arial"/>
                <w:sz w:val="20"/>
                <w:szCs w:val="20"/>
              </w:rPr>
              <w:t xml:space="preserve">Sastav podloge </w:t>
            </w:r>
            <w:r w:rsidRPr="004E11A9">
              <w:rPr>
                <w:rFonts w:asciiTheme="majorHAnsi" w:hAnsiTheme="majorHAnsi" w:cs="Arial"/>
                <w:b/>
                <w:sz w:val="20"/>
                <w:szCs w:val="20"/>
              </w:rPr>
              <w:t>MORA</w:t>
            </w:r>
            <w:r w:rsidRPr="004E11A9">
              <w:rPr>
                <w:rFonts w:asciiTheme="majorHAnsi" w:hAnsiTheme="majorHAnsi" w:cs="Arial"/>
                <w:sz w:val="20"/>
                <w:szCs w:val="20"/>
              </w:rPr>
              <w:t xml:space="preserve"> biti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prema normi HRN EN ISO 9308-1:2014: enzimski digestirani kazein 1g; kvašćev extrakt 2g; NaCl 5g; NaH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PO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x 2 H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O 2,2g; Na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HPO</w:t>
            </w:r>
            <w:r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2,7g; Natrijev piruvat 2g; Sorbitol 1g;Triptofan 1g; sekundarni alkoholni etiloksilat surfaktant (Cas br. 68131-40-8) (e.g. Tergitol</w:t>
            </w:r>
            <w:r w:rsidRPr="003C5193">
              <w:rPr>
                <w:rFonts w:ascii="Calibri" w:hAnsi="Calibri" w:cs="Arial"/>
                <w:sz w:val="20"/>
                <w:szCs w:val="20"/>
              </w:rPr>
              <w:t>®</w:t>
            </w:r>
            <w:r>
              <w:rPr>
                <w:rFonts w:ascii="Calibri" w:hAnsi="Calibri" w:cs="Arial"/>
                <w:sz w:val="20"/>
                <w:szCs w:val="20"/>
              </w:rPr>
              <w:t>15-S-7 surfactant) 0,15g; 6-Kloro-3-indoksil-D-galaktopiranozid (Salmon-beta-D-galaktozid) (CAS br. 138182-21-5) 0,2g; 5-Bromo-4-kloro-3-indoksil-β-D-glukuroska kiselina, cikloheksilamonijum sol monohidrat (x-beta-G-Glukkuronid CHX sol) (CAS br. 114162-64-0) 0,1g; Izopropil-β-D-tiogalaktopiranozid (IPTG) (CAS br. 367-93-1) 0,1g; Agar 9-18 g; Voda 1L</w:t>
            </w:r>
          </w:p>
          <w:p w14:paraId="42BC65A5" w14:textId="77777777" w:rsidR="006524DD" w:rsidRPr="006524DD" w:rsidRDefault="006524DD" w:rsidP="006524DD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Podloga treba biti na Petrijevim pločama </w:t>
            </w:r>
            <w:r w:rsidRPr="006524D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55-60 mm.</w:t>
            </w:r>
          </w:p>
          <w:p w14:paraId="6701B57B" w14:textId="77777777" w:rsidR="006524DD" w:rsidRPr="003C5193" w:rsidRDefault="006524DD" w:rsidP="00F35C97">
            <w:pPr>
              <w:jc w:val="both"/>
              <w:rPr>
                <w:rFonts w:asciiTheme="majorHAnsi" w:hAnsiTheme="majorHAnsi" w:cs="Arial"/>
                <w:sz w:val="20"/>
                <w:szCs w:val="20"/>
                <w:vertAlign w:val="superscript"/>
              </w:rPr>
            </w:pPr>
          </w:p>
        </w:tc>
        <w:tc>
          <w:tcPr>
            <w:tcW w:w="4394" w:type="dxa"/>
          </w:tcPr>
          <w:p w14:paraId="479C1AE8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C10D59" w14:textId="77777777" w:rsidR="00F35C97" w:rsidRDefault="00F35C97" w:rsidP="00F35C9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F35C97" w14:paraId="64102CB4" w14:textId="77777777" w:rsidTr="00DB2C1F">
        <w:trPr>
          <w:trHeight w:val="1243"/>
        </w:trPr>
        <w:tc>
          <w:tcPr>
            <w:tcW w:w="15452" w:type="dxa"/>
            <w:gridSpan w:val="5"/>
            <w:vAlign w:val="center"/>
          </w:tcPr>
          <w:p w14:paraId="4244CA42" w14:textId="77777777" w:rsidR="00F35C97" w:rsidRDefault="00F35C97" w:rsidP="00F35C97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Uz svaku isporučenu količinu potrebno je dostaviti certifikat koji dokazuje da je za tu seriju proizvoda, datum priprave, rok uporabe, traženi sastav i provedeni test kvalitete za tu seriju podloge. Vrijeme trajanja podloge min.6 mjeseci. Podloge kojima je rok uporabe manji od 3 mjeseca neće se prihvatiti.</w:t>
            </w:r>
          </w:p>
        </w:tc>
      </w:tr>
    </w:tbl>
    <w:p w14:paraId="5B8FD05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738FA2B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FE2058F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ponuditelja:_________________________________</w:t>
      </w:r>
    </w:p>
    <w:p w14:paraId="3CFC12CB" w14:textId="77777777" w:rsidR="00A67022" w:rsidRPr="003955EB" w:rsidRDefault="00A67022" w:rsidP="00A67022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3955EB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uređaj/opremu/uslugu/materijal. </w:t>
      </w:r>
    </w:p>
    <w:p w14:paraId="2D69D967" w14:textId="77777777" w:rsidR="00A67022" w:rsidRPr="003955EB" w:rsidRDefault="00A67022" w:rsidP="00A67022">
      <w:pPr>
        <w:spacing w:line="240" w:lineRule="auto"/>
        <w:jc w:val="both"/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margin" w:tblpY="10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A67022" w:rsidRPr="008158A8" w14:paraId="784A577E" w14:textId="77777777" w:rsidTr="0008078B">
        <w:trPr>
          <w:trHeight w:val="252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0E39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C7753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A8418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A67022" w14:paraId="7FB2E32A" w14:textId="77777777" w:rsidTr="0008078B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70B879D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05E8233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4B5DB81" w14:textId="1BA163D6" w:rsidR="00A67022" w:rsidRPr="00997B6D" w:rsidRDefault="003873C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25</w:t>
            </w:r>
            <w:r w:rsidR="003D6607">
              <w:rPr>
                <w:rFonts w:ascii="Calibri Light" w:hAnsi="Calibri Light" w:cs="Arial"/>
                <w:sz w:val="20"/>
                <w:szCs w:val="20"/>
              </w:rPr>
              <w:t>.04.2025</w:t>
            </w:r>
            <w:r w:rsidR="0041206B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</w:tr>
    </w:tbl>
    <w:p w14:paraId="0CC1B37A" w14:textId="77777777" w:rsidR="00A67022" w:rsidRDefault="00A67022" w:rsidP="00A67022">
      <w:pPr>
        <w:ind w:firstLine="284"/>
        <w:jc w:val="both"/>
        <w:rPr>
          <w:sz w:val="24"/>
        </w:rPr>
      </w:pPr>
    </w:p>
    <w:p w14:paraId="7E0F147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3917F43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FCBF965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F2B592D" w14:textId="77777777" w:rsidR="00CF339B" w:rsidRDefault="00CF339B"/>
    <w:sectPr w:rsidR="00CF339B" w:rsidSect="001C1720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D6F2" w14:textId="77777777" w:rsidR="0078263B" w:rsidRDefault="0078263B" w:rsidP="00A67022">
      <w:pPr>
        <w:spacing w:after="0" w:line="240" w:lineRule="auto"/>
      </w:pPr>
      <w:r>
        <w:separator/>
      </w:r>
    </w:p>
  </w:endnote>
  <w:endnote w:type="continuationSeparator" w:id="0">
    <w:p w14:paraId="79157513" w14:textId="77777777" w:rsidR="0078263B" w:rsidRDefault="0078263B" w:rsidP="00A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7E0A" w14:textId="77777777" w:rsidR="00CF339B" w:rsidRDefault="00BA1B2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6151B41E" wp14:editId="1677DA31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A5D0" w14:textId="77777777" w:rsidR="0078263B" w:rsidRDefault="0078263B" w:rsidP="00A67022">
      <w:pPr>
        <w:spacing w:after="0" w:line="240" w:lineRule="auto"/>
      </w:pPr>
      <w:r>
        <w:separator/>
      </w:r>
    </w:p>
  </w:footnote>
  <w:footnote w:type="continuationSeparator" w:id="0">
    <w:p w14:paraId="64A75BEA" w14:textId="77777777" w:rsidR="0078263B" w:rsidRDefault="0078263B" w:rsidP="00A6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2871145B" w14:textId="77777777" w:rsidTr="00A67022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07ED11A" w14:textId="77777777" w:rsidR="00CF339B" w:rsidRPr="00A46F14" w:rsidRDefault="00BA1B28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31BB8568" wp14:editId="01F9A593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C28C442" w14:textId="22485ACD" w:rsidR="00CF339B" w:rsidRPr="00AC303C" w:rsidRDefault="00414E01" w:rsidP="00A67022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Gotove podloge za vodu za ljudsku potrošnju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2FE14CF" w14:textId="77777777" w:rsidR="00CF339B" w:rsidRPr="001D2DFB" w:rsidRDefault="00BA1B28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6CE60B89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1526A1A8" w14:textId="77777777" w:rsidR="00CF339B" w:rsidRPr="003A74A7" w:rsidRDefault="00CF339B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6145F29" w14:textId="77777777" w:rsidR="00CF339B" w:rsidRPr="003A74A7" w:rsidRDefault="00BA1B28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693530D" w14:textId="3BC440BE" w:rsidR="00CF339B" w:rsidRPr="003A74A7" w:rsidRDefault="00BA1B28" w:rsidP="00A67022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 w:rsidR="00C54A1A">
            <w:rPr>
              <w:rFonts w:cstheme="minorHAnsi"/>
            </w:rPr>
            <w:t xml:space="preserve">   </w:t>
          </w:r>
          <w:r>
            <w:rPr>
              <w:rFonts w:cstheme="minorHAnsi"/>
            </w:rPr>
            <w:t>/</w:t>
          </w:r>
          <w:r w:rsidR="003D6607">
            <w:rPr>
              <w:rFonts w:cstheme="minorHAnsi"/>
            </w:rPr>
            <w:t>6</w:t>
          </w:r>
        </w:p>
      </w:tc>
    </w:tr>
  </w:tbl>
  <w:p w14:paraId="50558399" w14:textId="77777777" w:rsidR="00CF339B" w:rsidRPr="00957208" w:rsidRDefault="00CF339B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1137E"/>
    <w:multiLevelType w:val="hybridMultilevel"/>
    <w:tmpl w:val="1A4E6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22"/>
    <w:rsid w:val="000133AB"/>
    <w:rsid w:val="000C56CB"/>
    <w:rsid w:val="00100001"/>
    <w:rsid w:val="00221302"/>
    <w:rsid w:val="00306A2A"/>
    <w:rsid w:val="003873C2"/>
    <w:rsid w:val="003D6607"/>
    <w:rsid w:val="0041206B"/>
    <w:rsid w:val="00414E01"/>
    <w:rsid w:val="004F559D"/>
    <w:rsid w:val="006524DD"/>
    <w:rsid w:val="00765CB8"/>
    <w:rsid w:val="0078263B"/>
    <w:rsid w:val="007C6E76"/>
    <w:rsid w:val="00826C1C"/>
    <w:rsid w:val="00900A22"/>
    <w:rsid w:val="0094528C"/>
    <w:rsid w:val="009F0EB1"/>
    <w:rsid w:val="009F1F84"/>
    <w:rsid w:val="00A67022"/>
    <w:rsid w:val="00BA1B28"/>
    <w:rsid w:val="00C54A1A"/>
    <w:rsid w:val="00CF339B"/>
    <w:rsid w:val="00D637F9"/>
    <w:rsid w:val="00E15346"/>
    <w:rsid w:val="00E370B5"/>
    <w:rsid w:val="00F35C97"/>
    <w:rsid w:val="00F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D99"/>
  <w15:chartTrackingRefBased/>
  <w15:docId w15:val="{5330D07B-48A6-457E-92A6-3EC8F41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22"/>
    <w:pPr>
      <w:spacing w:after="120" w:line="276" w:lineRule="auto"/>
    </w:pPr>
    <w:rPr>
      <w:rFonts w:eastAsiaTheme="minorEastAsia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7022"/>
    <w:pPr>
      <w:spacing w:after="0" w:line="240" w:lineRule="auto"/>
    </w:pPr>
    <w:rPr>
      <w:rFonts w:ascii="Caladea" w:hAnsi="Calade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A6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67022"/>
    <w:rPr>
      <w:rFonts w:eastAsiaTheme="minorEastAsia"/>
      <w:sz w:val="21"/>
      <w:szCs w:val="21"/>
      <w:lang w:eastAsia="hr-HR"/>
    </w:rPr>
  </w:style>
  <w:style w:type="paragraph" w:styleId="Podnoje">
    <w:name w:val="footer"/>
    <w:basedOn w:val="Normal"/>
    <w:link w:val="PodnojeChar"/>
    <w:unhideWhenUsed/>
    <w:rsid w:val="00A6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67022"/>
    <w:rPr>
      <w:rFonts w:eastAsiaTheme="minorEastAsia"/>
      <w:sz w:val="21"/>
      <w:szCs w:val="21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A1A"/>
    <w:rPr>
      <w:rFonts w:ascii="Segoe UI" w:eastAsiaTheme="minorEastAsia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3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Korisnik</cp:lastModifiedBy>
  <cp:revision>7</cp:revision>
  <cp:lastPrinted>2025-04-14T09:25:00Z</cp:lastPrinted>
  <dcterms:created xsi:type="dcterms:W3CDTF">2023-05-23T07:10:00Z</dcterms:created>
  <dcterms:modified xsi:type="dcterms:W3CDTF">2025-04-25T09:23:00Z</dcterms:modified>
</cp:coreProperties>
</file>